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101"/>
        <w:gridCol w:w="1710"/>
        <w:gridCol w:w="5622"/>
        <w:tblGridChange w:id="0">
          <w:tblGrid>
            <w:gridCol w:w="1624"/>
            <w:gridCol w:w="2101"/>
            <w:gridCol w:w="1710"/>
            <w:gridCol w:w="5622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2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https://cloud.mail.ru/public/3Hoy/5GdM7yz8V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right="-1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ноты: https://yadi.sk/d/BV3Fk0GFCwlbVw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right="-1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ноты: https://yadi.sk/d/BV3Fk0GFCwlbVw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ЭТМ (Гимн)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Главы 16, 17, 18.</w:t>
            </w:r>
          </w:p>
          <w:p w:rsidR="00000000" w:rsidDel="00000000" w:rsidP="00000000" w:rsidRDefault="00000000" w:rsidRPr="00000000" w14:paraId="00000021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Абызова (Упражнения) гл. 12, 13.</w:t>
            </w:r>
          </w:p>
          <w:p w:rsidR="00000000" w:rsidDel="00000000" w:rsidP="00000000" w:rsidRDefault="00000000" w:rsidRPr="00000000" w14:paraId="00000022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«Распечатка»  упражнения № 4 – 31 (игра в тональностях до 4-х знаков)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(без подг)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Хвостенко, стр. 202 упр. 5 (играть в тональностях до 4 знаков) и 6 (письменно, в том числе подписать точные названия аккордов с функциями и ступенями). Строить и разрешать главные и побочные трезвучия, Д7 и его обращения на фортепиано в любой тональности.</w:t>
            </w:r>
          </w:p>
          <w:p w:rsidR="00000000" w:rsidDel="00000000" w:rsidP="00000000" w:rsidRDefault="00000000" w:rsidRPr="00000000" w14:paraId="0000002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Читаем главу в Красинской-Уткине про вводный септаккорд: стр. 222-223.</w:t>
            </w:r>
          </w:p>
          <w:p w:rsidR="00000000" w:rsidDel="00000000" w:rsidP="00000000" w:rsidRDefault="00000000" w:rsidRPr="00000000" w14:paraId="00000029">
            <w:pPr>
              <w:spacing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Отвечаем на теоретические вопросы на стр. 203 Хвостенко — и там же письменные упражнения 1 и 2 выполняем.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час (за 30 марта): Задания в группе «Народная музыкальная культура» Вконтакте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Выполненные задания присылать до 20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spacing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час (за 30 марта): Контрольная работа по темам «Лирические песни», «Городская бытовая песня», «Частушки». Задания в группе «Народная музыкальная культура» Вконтакте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Выполненную контрольную работу прислать до 20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right="-32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right="-32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Анализ Бетховен Соната № 15 — 2 часть.</w:t>
            </w:r>
          </w:p>
          <w:p w:rsidR="00000000" w:rsidDel="00000000" w:rsidP="00000000" w:rsidRDefault="00000000" w:rsidRPr="00000000" w14:paraId="0000003F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Задачи из бригадного № 294 — кто начал решать, продолжает, кто не начал, начинает.</w:t>
            </w:r>
          </w:p>
          <w:p w:rsidR="00000000" w:rsidDel="00000000" w:rsidP="00000000" w:rsidRDefault="00000000" w:rsidRPr="00000000" w14:paraId="00000040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Играть разрешение II7 всеми возможными способами, в том числе проходящие и вспомогательный обороты, каденции — в тональностях с 4 знаками.</w:t>
            </w:r>
          </w:p>
          <w:p w:rsidR="00000000" w:rsidDel="00000000" w:rsidP="00000000" w:rsidRDefault="00000000" w:rsidRPr="00000000" w14:paraId="00000041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Сочиняем и играем наизусть период с аккордами II ступени.</w:t>
            </w:r>
          </w:p>
          <w:p w:rsidR="00000000" w:rsidDel="00000000" w:rsidP="00000000" w:rsidRDefault="00000000" w:rsidRPr="00000000" w14:paraId="00000042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Читаем главу про вводный септаккорд — Тема 22 на стр. 130. Готовим вопросы про то, что непонятно было.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ноты: https://yadi.sk/d/BV3Fk0GFCwlbVw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right="-18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ноты: https://yadi.sk/d/BV3Fk0GFCwlbVw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right="-25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240" w:before="240" w:line="261.818181818181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: Отечественная  культура 20-х  годов.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spacing w:after="240" w:line="261.8181818181818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 «История искусств» стр. 296-313</w:t>
            </w:r>
          </w:p>
          <w:p w:rsidR="00000000" w:rsidDel="00000000" w:rsidP="00000000" w:rsidRDefault="00000000" w:rsidRPr="00000000" w14:paraId="00000054">
            <w:pPr>
              <w:spacing w:after="240" w:before="240" w:line="261.8181818181818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spacing w:after="240" w:line="261.8181818181818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статью</w:t>
            </w:r>
          </w:p>
          <w:p w:rsidR="00000000" w:rsidDel="00000000" w:rsidP="00000000" w:rsidRDefault="00000000" w:rsidRPr="00000000" w14:paraId="00000056">
            <w:pPr>
              <w:spacing w:after="240" w:before="240" w:line="261.8181818181818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after="0" w:afterAutospacing="0" w:line="261.818181818181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основные художественные объединения 20-х годов.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after="240" w:line="261.818181818181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имена мастеров искусств  и их произведения.</w:t>
            </w:r>
          </w:p>
          <w:p w:rsidR="00000000" w:rsidDel="00000000" w:rsidP="00000000" w:rsidRDefault="00000000" w:rsidRPr="00000000" w14:paraId="00000059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Франции XVIII в.</w:t>
            </w:r>
          </w:p>
          <w:p w:rsidR="00000000" w:rsidDel="00000000" w:rsidP="00000000" w:rsidRDefault="00000000" w:rsidRPr="00000000" w14:paraId="0000005A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стр. 189-200</w:t>
            </w:r>
          </w:p>
          <w:p w:rsidR="00000000" w:rsidDel="00000000" w:rsidP="00000000" w:rsidRDefault="00000000" w:rsidRPr="00000000" w14:paraId="0000005B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5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Статья в сайте</w:t>
            </w:r>
          </w:p>
          <w:p w:rsidR="00000000" w:rsidDel="00000000" w:rsidP="00000000" w:rsidRDefault="00000000" w:rsidRPr="00000000" w14:paraId="0000005D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https://studme.org/151008274368/kulturologiya/frantsuzskoe_iskusstvo_xviii_veka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Смотрите материалы Интернете.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конспект. Выписать: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стиля рококо.  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Отражение просветительских идей в искусстве. (Вольтер. Руссо. Шарден, Грез).</w:t>
            </w:r>
          </w:p>
          <w:p w:rsidR="00000000" w:rsidDel="00000000" w:rsidP="00000000" w:rsidRDefault="00000000" w:rsidRPr="00000000" w14:paraId="00000062">
            <w:pPr>
              <w:spacing w:after="240" w:line="261.8181818181818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классицизма. Классицизм в архитектуре и скульптуре. (Площадь Согласия. Трианон в Версале. Пантеон. Скульптуры Фальконе, Гудона)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ind w:right="-51" w:hanging="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стр. 108-131 (МЛЗС вып. 5)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ind w:right="-3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75</w:t>
            </w:r>
          </w:p>
          <w:p w:rsidR="00000000" w:rsidDel="00000000" w:rsidP="00000000" w:rsidRDefault="00000000" w:rsidRPr="00000000" w14:paraId="0000007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№ 41 (4-хголосие)</w:t>
            </w:r>
          </w:p>
          <w:p w:rsidR="00000000" w:rsidDel="00000000" w:rsidP="00000000" w:rsidRDefault="00000000" w:rsidRPr="00000000" w14:paraId="0000007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№ 2 (одноголосие)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ind w:right="-3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ноты: https://yadi.sk/d/BV3Fk0GFCwlbVw</w:t>
            </w:r>
          </w:p>
        </w:tc>
      </w:tr>
      <w:tr>
        <w:trPr>
          <w:trHeight w:val="359" w:hRule="atLeast"/>
        </w:trPr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Изучить материалы о коми просветителях И.А.Куратове и Г.С.Лыткине.</w:t>
            </w:r>
          </w:p>
          <w:p w:rsidR="00000000" w:rsidDel="00000000" w:rsidP="00000000" w:rsidRDefault="00000000" w:rsidRPr="00000000" w14:paraId="0000008C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И.А.Куратов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http://www.tomovl.ru/komi/kyratov.htm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https://neb.nbrkomi.ru/biografii/id/5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Г.С.Лыткин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https://neb.nbrkomi.ru/biografii/id/31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Задания по конспекту (https://yadi.sk/d/NqKyNkUIAQIMxg): выписать конспект в тетрадь, заполнить пробелы. Фото (документы в формате Word) заполненных конспектов переслать личным сообщением Вконтакте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по электронной почте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keep_09@mail.ru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17 апреля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ноты: https://yadi.sk/d/BV3Fk0GFCwlbVw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№ 51- 54 (играть, петь)</w:t>
            </w:r>
          </w:p>
          <w:p w:rsidR="00000000" w:rsidDel="00000000" w:rsidP="00000000" w:rsidRDefault="00000000" w:rsidRPr="00000000" w14:paraId="0000009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381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№ 2 (A dur).</w:t>
            </w:r>
          </w:p>
          <w:p w:rsidR="00000000" w:rsidDel="00000000" w:rsidP="00000000" w:rsidRDefault="00000000" w:rsidRPr="00000000" w14:paraId="0000009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Модуляция A dur – cis moll (написать и играть)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Ветошкина Т.В.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Внимательно изучить видео-материал "Специальное и неспециальное содержание" (части 1-2); сделать конспект; ознакомиться с учебным пособием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http://arskomi.ru/18626.html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(стр.12) Подготовить АНАЛИТИЧЕСКУЮ работу по "Специальному содержанию" на примере одного из произведений гос.экзаменационной программы, либо произведения, предложенного в уч. пособии (стр.12)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240" w:lineRule="auto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BB6C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 w:val="1"/>
    <w:rsid w:val="00486C7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neb.nbrkomi.ru/biografii/id/31" TargetMode="External"/><Relationship Id="rId22" Type="http://schemas.openxmlformats.org/officeDocument/2006/relationships/hyperlink" Target="https://vk.com/id24893483" TargetMode="External"/><Relationship Id="rId21" Type="http://schemas.openxmlformats.org/officeDocument/2006/relationships/hyperlink" Target="https://neb.nbrkomi.ru/biografii/id/31" TargetMode="External"/><Relationship Id="rId24" Type="http://schemas.openxmlformats.org/officeDocument/2006/relationships/hyperlink" Target="http://arskomi.ru/18626.html" TargetMode="External"/><Relationship Id="rId23" Type="http://schemas.openxmlformats.org/officeDocument/2006/relationships/hyperlink" Target="https://vk.com/id2489348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93171703" TargetMode="External"/><Relationship Id="rId25" Type="http://schemas.openxmlformats.org/officeDocument/2006/relationships/hyperlink" Target="http://arskomi.ru/18626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3Hoy/5GdM7yz8V" TargetMode="External"/><Relationship Id="rId8" Type="http://schemas.openxmlformats.org/officeDocument/2006/relationships/hyperlink" Target="https://vk.com/club193171703" TargetMode="External"/><Relationship Id="rId11" Type="http://schemas.openxmlformats.org/officeDocument/2006/relationships/hyperlink" Target="https://vk.com/club193171703" TargetMode="External"/><Relationship Id="rId10" Type="http://schemas.openxmlformats.org/officeDocument/2006/relationships/hyperlink" Target="https://vk.com/club193171703" TargetMode="External"/><Relationship Id="rId13" Type="http://schemas.openxmlformats.org/officeDocument/2006/relationships/hyperlink" Target="https://arzamas.academy/materials/1203" TargetMode="External"/><Relationship Id="rId12" Type="http://schemas.openxmlformats.org/officeDocument/2006/relationships/hyperlink" Target="https://fileskachat.com/view/37988_3f8935982c29f7f4ee5faf1b17b0ae05.html" TargetMode="External"/><Relationship Id="rId15" Type="http://schemas.openxmlformats.org/officeDocument/2006/relationships/hyperlink" Target="https://studme.org/151008274368/kulturologiya/frantsuzskoe_iskusstvo_xviii_veka" TargetMode="External"/><Relationship Id="rId14" Type="http://schemas.openxmlformats.org/officeDocument/2006/relationships/hyperlink" Target="https://docplayer.ru/26414423-T-v-ilina-istoriya-iskusstv-zapadnoevropeyskoe-iskusstvo-izdanie-trete-pererabotannoe-i-dopolnennoe.html" TargetMode="External"/><Relationship Id="rId17" Type="http://schemas.openxmlformats.org/officeDocument/2006/relationships/hyperlink" Target="http://www.tomovl.ru/komi/kyratov.htm" TargetMode="External"/><Relationship Id="rId16" Type="http://schemas.openxmlformats.org/officeDocument/2006/relationships/hyperlink" Target="http://www.tomovl.ru/komi/kyratov.htm" TargetMode="External"/><Relationship Id="rId19" Type="http://schemas.openxmlformats.org/officeDocument/2006/relationships/hyperlink" Target="https://neb.nbrkomi.ru/biografii/id/5" TargetMode="External"/><Relationship Id="rId18" Type="http://schemas.openxmlformats.org/officeDocument/2006/relationships/hyperlink" Target="https://neb.nbrkomi.ru/biografii/id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eEtzl4qqJtdp9XqaJhAEXqUprg==">AMUW2mXLVQtS9Sq3uMLZEjIU1ylxQzW9ZRgHTPRmnVOEbIMbRFo5gVwfb60bzW5HQCV4OcAFpfgBbCFENN7nrJlHPju3jszGO+eaC8mGcsidM6tdt49MwchrXpBNRbPQKiEGNepUU4pl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