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№№101-105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№№28, 29, 31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стр.18, 30, 36, 37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пройденных аккордов в тональностях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Вахромеева: параграфы 48-49; Устное упражнение 1 на стр.189, примеры 1-10; Письменное упражнение 1 на стр.195</w:t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 на инструменте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 по теме: “Исполнительское дыхание, его сущность,особенности”. Занятия по Skype.Учебник: Б.Диков” Методика обучения игре на духовых инструментах”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cjlr881xwuc" w:id="1"/>
            <w:bookmarkEnd w:id="1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https://cloud.mail.ru/public/3DqT/ZP2fpp1Lt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№№50-52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Фуги №№132, 136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№№201-210, стр.92, 93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№№224-229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№№92-113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Диктант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(Учебник гармонии)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Изучаем инстр-т валторна и тромбон.Ключи,строй,значение нахождения в оркестре.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выучить биографию Д. Д. Шостаковича</w:t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bookmarkStart w:colFirst="0" w:colLast="0" w:name="_heading=h.gwbicy9jyc9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симфонию № 5 Д. Д. Шостаковича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учебниках: Способин, “Музыкальная форма” и Мазель, “Анализ музыкальных произведений” прочитать параграфы по теме “Вариации на basso ostinato”. Сделать анализ №16 из Мессы си минор И.С. Баха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“Валенсианская вдова” картины 5-8 работа над партиями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Изучить видеоматериал “Копирование и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(многоголосие)” и применить на практике многоголосным нотным материалом по выбору.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adi.sk/i/c4G4YPzif_zZ-Q" TargetMode="External"/><Relationship Id="rId9" Type="http://schemas.openxmlformats.org/officeDocument/2006/relationships/hyperlink" Target="https://yadi.sk/i/c4G4YPzif_zZ-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Relationship Id="rId8" Type="http://schemas.openxmlformats.org/officeDocument/2006/relationships/hyperlink" Target="https://cloud.mail.ru/public/3DqT/ZP2fpp1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12Q9JbPSkJzWQsX3HVM31A+A==">AMUW2mUDMGRSAyNDdsBz9GBdHNTSosu03ChoxFOOLEXuoajr+NiBfCsWWkEaBN+IkYkXYkUn5e65W4KXlqPYWtJyY9rN9kE0iRv623Rf4h6lbM4AlVwTQ+dgAVvZlT71VLDKjHNdDBCJmO7vomsL0kktCPwb5u03u4Er7mHTHHJ/d1+MyosBgi4=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