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95"/>
        <w:gridCol w:w="3960"/>
        <w:tblGridChange w:id="0">
          <w:tblGrid>
            <w:gridCol w:w="2127"/>
            <w:gridCol w:w="2977"/>
            <w:gridCol w:w="1995"/>
            <w:gridCol w:w="396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№414, 417-422 в транспорте на секунду. №464,465. Аккордовые посл-ти №71-74 написать, играть, петь.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Сочинение: В чём трагедия Григория Мелехова?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276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работу над альтерированными ДД: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Соловьева - от схемы 18 до конца главы о ДД играть.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(в вк) - цифровки на стр. 218-219 (присылайте видео).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из Алексеева № 276 и далее.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Зад.493 №2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видеоматериал по теме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Копирование и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(многоголосие)” и применить на практике многоголосным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c4G4YPzif_zZ-Q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2LQgBzVGIjnB3a08VDZCRLeCg==">AMUW2mXR6MMNpPXNviKs9rE5Mlh4FcZeshuaTDziEOYLz4zSUQ5uYNLUU69vjbbXWXZszJrRzPDNG2IsS2SFYFo4vlpkYZMEtXq/T0DsxiOBTxdccnLQp2tCs+Zdi1l6OJGINsbUXtwFa+EnBtVVqR43aLdb8IsAqqbTfU/oaBcgPUN6qz0GViY=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