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040"/>
        <w:gridCol w:w="1920"/>
        <w:gridCol w:w="5490"/>
        <w:tblGridChange w:id="0">
          <w:tblGrid>
            <w:gridCol w:w="1605"/>
            <w:gridCol w:w="2040"/>
            <w:gridCol w:w="1920"/>
            <w:gridCol w:w="549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30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Страдание и очищение Раскольникова. (конспект). Сдать сочинение: "Петербург Достоевского"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в Красинской-Уткине стр. 191-192 про доминантсептаккорд и его обращения и разрешения (параграф 65)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хвостенко письменно отвечаем на вопросы на стр. 195 и выполняем задания № 1-6, 13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Хвостенко отвечаем на вопросы на стр. 198 письменно и письменно выполняем задания № 1-2 (строим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разрешаем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доминантсептаккорды!) на стр. 199, на стр. 200 письменные упр. 1-4, 6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фно играть упр. 1 на стр. 197, упр. 3 на стр. 198 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и фото присылаем на проверку!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“Культура Испании 17 в.”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6562lrpuj9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видеофильма “Собака на сене” Лопе де Вега.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(Культура Италии, Франции, Испании 17в.)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учащимися младших классов (подбор инструктивного материала  и музыкальных произведений в соответствии с программными требованиями 2 класса).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Дубовский. Учебник гармонии. Стр. 126. Упражнения на фортепиано в тональностях до четырёх знаков включительно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симфонической сюите “Шехеразада” Н. А. Римского-Корсакова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образцу предыдущих упражнений, в тональностях натурального мажора и минора с четырьмя и пятью знаками записать и петь квинты со всеми вариантами разрешений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 -  Элементы исполнительской техники (подбор методического материала по своей специализации).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Нестеров Л.И. -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 - Развитие полифонического мышления у учащихся средних классов.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qw3rsg63eq6r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за 25.03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статью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Слушать музыку в стиле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POP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Ритмический ансамбль.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uq.hotmo.org/genre/2" TargetMode="External"/><Relationship Id="rId10" Type="http://schemas.openxmlformats.org/officeDocument/2006/relationships/hyperlink" Target="https://yadi.sk/i/yREYEN2eJyOknw" TargetMode="External"/><Relationship Id="rId12" Type="http://schemas.openxmlformats.org/officeDocument/2006/relationships/hyperlink" Target="https://ruq.hotmo.org/genre/2" TargetMode="External"/><Relationship Id="rId9" Type="http://schemas.openxmlformats.org/officeDocument/2006/relationships/hyperlink" Target="https://yadi.sk/i/yREYEN2eJyOkn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gVxLvnqAVGhCRq2cSBtxA6y5g==">AMUW2mVEbPnGblIB8M0gVdtf3XBIB+t0gAONfA80lSOjWv2YvgEeB2Vp80owNAejDk6iIwR605KpYwYpNrdRWROPnU2i2R1UJ19ny0wv74n2uT9Xm3gXY1u3qNqTYO7BQLXJEXI5e4cY30TR5e01evUoUSsrFB3TL9EUrKpglAo239LcVaiIGdXSWffCLwX3UgcbjDTQu2Tq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