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070"/>
        <w:gridCol w:w="3885"/>
        <w:tblGridChange w:id="0">
          <w:tblGrid>
            <w:gridCol w:w="2127"/>
            <w:gridCol w:w="2977"/>
            <w:gridCol w:w="2070"/>
            <w:gridCol w:w="388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“Культура Испании 17 в.”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h6562lrpuj9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видеофильма “Собака на сене” Лопе де Вега.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bookmarkStart w:colFirst="0" w:colLast="0" w:name="_heading=h.r0jqt1wky1q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синхронистическую таблицу (Культура Италии, Франции, Испании 17в.)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образцу предыдущих упражнений, в тональностях натурального мажора и минора с четырьмя и пятью знаками записать квинты со всеми вариантами разрешения и петь их.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Страдание и очищение Раскольникова. (конспект). Сдать сочинение: "Петербург Достоевского"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подготовиться к викторине по опере Дж. Верди  “Травиата”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прочитать и законспектировать общую характеристику оперы Дж. Верди “Аида” стр. 610-615 (МЛЗС вып.4)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Таблица методов и средств воспитания.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гр.2.3.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учащимися младших классов (подбор инструктивного материала  и музыкальных произведений в соответствии с программными требованиями 2 класса).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Сочинение: В чём трагедия Григория Мелехова?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ПЕРЕСЛАТЬ НА ЭЛ, ПОЧТУ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симфонической сюите “Шехеразада” Н. А. Римского-Корсакова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Элементы исполнительской техники (подбор методического материала по своей специализации).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за 23.03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Изучить видеоматериал  “Копирование и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транспонирование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нот (одноголосие)” и применить на практике в одноголосном материале по выбору.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инструктивного материала  и музыкальных произведений в соответствии с программными требованиями 5 класса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  гр.4.1.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</w:tbl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c4G4YPzif_zZ-Q" TargetMode="External"/><Relationship Id="rId8" Type="http://schemas.openxmlformats.org/officeDocument/2006/relationships/hyperlink" Target="https://yadi.sk/i/c4G4YPzif_zZ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uGFUWppYR/qdctHj1j9EueHAQ==">AMUW2mWQYVowzQ0c0FvpooNxXwHo0U1OeJ8cBOII8EhqNFRF+y+rOHLmF1U1Bly9ZhSAcgMYTZ9sCfiNfLyYsCFqfL8TQJiEjDM/KC5SWTuCLTPOnZhGNJ6Kjo4Yf/eO4Ebo6RNZmN2AiqFmVNVCOU2t26jCjfyAqZ9Hhw2Po8LVKOpp5vuqCoE=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