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393"/>
        <w:gridCol w:w="2145"/>
        <w:gridCol w:w="5085"/>
        <w:tblGridChange w:id="0">
          <w:tblGrid>
            <w:gridCol w:w="1296"/>
            <w:gridCol w:w="2393"/>
            <w:gridCol w:w="2145"/>
            <w:gridCol w:w="508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 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“Коми национальные игры и состязания”.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стр.82, 83 все упражнения в транспорте на секунду; № 115, 117-119.       Способин № 30, 31. Алексеев № 50. Романс.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джаз. исполнительства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Чик Кориа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https://drive.google.com/open?id=1vruL_7LRW4BVgx74r8fd4jNYsLnDWE-t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sd40gubbgm8z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Валторна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387-447, РМЛ, вып. 5 (жизненный и творческий путь Д. Д. Шостаковича)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идей музыки XX века.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(материал лекции разослан в  контакте индивидуально каждому).</w:t>
            </w:r>
          </w:p>
        </w:tc>
      </w:tr>
    </w:tbl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vruL_7LRW4BVgx74r8fd4jNYsLnDWE-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rUeyubnaa6ewTMHmvTWn+Np/w==">AMUW2mWb3iDPfm8QH9WI1OET5E98nOojk3l23UG+hMaU7efHJZr3MiG/WS9uAd9Q/keS/dA1JZjCZCmQ+4n6Ye4ZtaMbYbhafFp33e2M3XXJ0+xs49Nc04XmzOvxpu4J5ok31+vYEDE/t1kEimA/KxHt+3HgsKJs7A==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