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01"/>
        <w:gridCol w:w="1710"/>
        <w:gridCol w:w="5950"/>
        <w:tblGridChange w:id="0">
          <w:tblGrid>
            <w:gridCol w:w="1296"/>
            <w:gridCol w:w="2101"/>
            <w:gridCol w:w="1710"/>
            <w:gridCol w:w="595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пройденное,сочинить мелодию триолями. Сольфеджио №№483,484.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1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Металлиди № 102-104 (103 наизусть)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главные трезвучия с обращениями в тональности ми-бемоль мажор.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Милка 35-38.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966793"/>
                  <w:sz w:val="24"/>
                  <w:szCs w:val="24"/>
                  <w:rtl w:val="0"/>
                </w:rPr>
                <w:t xml:space="preserve">Одноголосные диктанты. Аудиозапись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28 (пролистать аудиофайл до 28-го диктанта)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“Коми национальные игры и состязания”.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Сольф.№№566, 567. 2х гол.№94. Петь гаммы, аккорды, интервалытот звука.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Сочинение: В чём трагедия Григория Мелехова?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 искусства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перечень и классификацию духовых инструментов из 2 тома трактата М. Песториуса “ Syntagma musicum” Левин “духовые инструменты в истории музыки” стр 74-84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Практическая работа “Создание анимации”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https://cloud.mail.ru/public/4suS/47rTptNmz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Зад.493 №8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тему”расцвет исполнительского искусства” Усов “история отечественного исполнительства на духовых инструментах”стр 155-177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стр. 387-447, РМЛ вып. 5 (жизненный и творческий путь Д. Д. Шостаковича)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45583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2E13D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8" Type="http://schemas.openxmlformats.org/officeDocument/2006/relationships/hyperlink" Target="https://cloud.mail.ru/public/4suS/47rTptNm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Ae6bdnA5elohHuW3MQfbp6gIA==">AMUW2mXZ4JpMDyKXo76r0LL0GRsr1n5t3KIJaQPA9XGcFjxuIRZGCGooExHqljuIHlfLPf+vMhVcnyHoF/iQHFc4kYmovnc/LGAWcYlmhHp/5U6wgcJhMxePBx3oXqSIUeKhQ8G5gdt8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2020-03-16T08:21:00Z</dcterms:created>
  <dc:creator>User</dc:creator>
</cp:coreProperties>
</file>