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6"/>
        <w:gridCol w:w="2101"/>
        <w:gridCol w:w="1710"/>
        <w:gridCol w:w="5667"/>
        <w:tblGridChange w:id="0">
          <w:tblGrid>
            <w:gridCol w:w="1296"/>
            <w:gridCol w:w="2101"/>
            <w:gridCol w:w="1710"/>
            <w:gridCol w:w="5667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(без подг)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1594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Металлиди № 102-104 (103 наизусть)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Петь главные трезвучия с обращениями в тональности ми-бемоль мажор.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Милка 35-38.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966793"/>
                  <w:sz w:val="24"/>
                  <w:szCs w:val="24"/>
                  <w:rtl w:val="0"/>
                </w:rPr>
                <w:t xml:space="preserve">Одноголосные диктанты. Аудиозапись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№ 28 (пролистать аудиофайл до 28-го диктанта)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 класс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№№566, 567, 2хгол.№94.Петь от звука гаммы, интервалы, аккорды.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Истор. рус.эстр.пения (э.п.)</w:t>
            </w:r>
          </w:p>
          <w:p w:rsidR="00000000" w:rsidDel="00000000" w:rsidP="00000000" w:rsidRDefault="00000000" w:rsidRPr="00000000" w14:paraId="0000002F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Эдуард Хиль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https://drive.google.com/open?id=1tkkcshBP-oiO_GkyfirRBebU4zSXY5O7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2 ч. (и.э.о.)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 (э.п)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текст отрывков из драматических произведений наизусть.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Внимательно  изучить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урок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«Доминантовые замены».</w:t>
              <w:br w:type="textWrapping"/>
              <w:t xml:space="preserve">Переложить на нотный текст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цифровые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обозначения.</w:t>
              <w:br w:type="textWrapping"/>
              <w:t xml:space="preserve">Проигрывать посредством гармонического и мелодического соединения.</w:t>
              <w:br w:type="textWrapping"/>
              <w:t xml:space="preserve">Прочитать статью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эллипсис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и колористические приемы звукоизвлечения (примеры, инструктивный материал).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Михальская. Написание классической хрии.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МДК Компьютерная аранжировка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статью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музыку в стиле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POP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R3KNLQOONPU" TargetMode="External"/><Relationship Id="rId10" Type="http://schemas.openxmlformats.org/officeDocument/2006/relationships/hyperlink" Target="https://youtu.be/R3KNLQOONPU" TargetMode="External"/><Relationship Id="rId13" Type="http://schemas.openxmlformats.org/officeDocument/2006/relationships/hyperlink" Target="https://yadi.sk/i/9xEYNLFtHrmlGw" TargetMode="External"/><Relationship Id="rId12" Type="http://schemas.openxmlformats.org/officeDocument/2006/relationships/hyperlink" Target="https://yadi.sk/i/9xEYNLFtHrmlG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tkkcshBP-oiO_GkyfirRBebU4zSXY5O7" TargetMode="External"/><Relationship Id="rId15" Type="http://schemas.openxmlformats.org/officeDocument/2006/relationships/hyperlink" Target="https://yadi.sk/i/JEpAPm_X7-gGyA" TargetMode="External"/><Relationship Id="rId14" Type="http://schemas.openxmlformats.org/officeDocument/2006/relationships/hyperlink" Target="https://yadi.sk/i/JEpAPm_X7-gGyA" TargetMode="External"/><Relationship Id="rId17" Type="http://schemas.openxmlformats.org/officeDocument/2006/relationships/hyperlink" Target="https://yadi.sk/i/yREYEN2eJyOknw" TargetMode="External"/><Relationship Id="rId16" Type="http://schemas.openxmlformats.org/officeDocument/2006/relationships/hyperlink" Target="https://yadi.sk/i/yREYEN2eJyOknw" TargetMode="External"/><Relationship Id="rId5" Type="http://schemas.openxmlformats.org/officeDocument/2006/relationships/styles" Target="styles.xml"/><Relationship Id="rId19" Type="http://schemas.openxmlformats.org/officeDocument/2006/relationships/hyperlink" Target="https://ruq.hotmo.org/genre/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ruq.hotmo.org/genre/2" TargetMode="External"/><Relationship Id="rId7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8" Type="http://schemas.openxmlformats.org/officeDocument/2006/relationships/hyperlink" Target="https://cloud.mail.ru/public/HZLD/32kyKSN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q/pT66tu019CzCgXOJjUVTC1A==">AMUW2mVFDpJio5SbUJtsvpdtnqBje6saQwW6LgZWhvzkHlYFBv1KCShgEeEvbp9sJSog1n97zI7Bg+7MSAmOHHeqf05Rskw9qk3cZ0nNtcV6Z3Yu/NYw9ffdLogmIUfdcHysXOPToXCE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