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1965"/>
        <w:gridCol w:w="136"/>
        <w:gridCol w:w="1710"/>
        <w:gridCol w:w="138"/>
        <w:gridCol w:w="5812"/>
        <w:tblGridChange w:id="0">
          <w:tblGrid>
            <w:gridCol w:w="1296"/>
            <w:gridCol w:w="1965"/>
            <w:gridCol w:w="136"/>
            <w:gridCol w:w="1710"/>
            <w:gridCol w:w="138"/>
            <w:gridCol w:w="581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пройденное. Сочинить мелодию с триолями Сольфеджио--№№483,484(ритмическая работа).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самодиктант. 1-423-426. 2-145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Пропеть аккорды: 46-59 такты из р-ра УП Хоровое исполнительство - С.Рахманинов “Весна”. Ответы присылать голосовым сообщением в В/К.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текст отрывков из драматических произведений наизусть.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послушать II-IV действия оперы Н. А. Римского-Корсакова “Царская невеста”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посмотреть фильм-оперу “Царская невеста”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23.03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видеоматериал  “Копирование и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(одноголосие)” и применить на практике в одноголосном материале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1 самодиктант. 1-694-698.2-189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2 ч.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характеристики 5 симфонии Шостаковича (учебник муз.литературы)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2.Послушать I, IIч. 5 сифонии Шостаковича.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темы: “Классические и свободные вариации из учебника “Музыкальная форма” под.ред.Тюлина М.1974г. (гл.7 пар.1, 2, 5-8; 10-12)</w:t>
            </w:r>
          </w:p>
          <w:p w:rsidR="00000000" w:rsidDel="00000000" w:rsidP="00000000" w:rsidRDefault="00000000" w:rsidRPr="00000000" w14:paraId="0000008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2.Анализ вариационной формы в: Глинка - вариации на тему песни “Среди долины ровныя”; Баллада Финна из оперы “Руслан и Людмила”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 2ч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хоровые партии в Попурри к 75-летию Великой Победы. Результат работы присылать голосовым сообщением в В/К.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c4G4YPzif_zZ-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suS/47rTptNmz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SvSFrysDA8ig+5HXCy8iZeiEQ==">AMUW2mWccM5FdIWSDSAS/cv9hiW5wE4Xz08/Y5fLxjGHuXo9lhEoNXgXapSe1dscrgcb4FNs7O3bv2BRFXX2UQsrb+soD3qbnWF7pOHhW12kM1Rv9W1oVVaMKdAa7cM9C+/oY69N9/oWKbEuSSmOG/5sJhc2DbvNFZQFoilz1V2JCb49sB8IfQk=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