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 этикет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Телефонный этикет законспектировать.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https://drive.google.com/open?id=19EtO2QHriwXPyVtqPrDWZ9Mt60HIWw9r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2.Правила приветствия, представления и визитные карточки (задания в презентации)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https://drive.google.com/open?id=1ACzMt4VNV7GYJTHtT3n2-xJz6986_8bz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гр.4.4.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ACzMt4VNV7GYJTHtT3n2-xJz6986_8b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drive.google.com/open?id=19EtO2QHriwXPyVtqPrDWZ9Mt60HIWw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5blfaNdUD9X6N+UhPnH/FT/xfg==">AMUW2mUdTQJF/1pTR1P+7JhG8CChHdfxYuLa7D2qglRKI93NHCORAQ/gSpqHo9y3aEvm9ccLGutHoklaedukAosUpYWD/7d3WDBY72Gyo37K5/+wCv8fybo4IgL3YTWJsDxe7SDa+O+a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