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2865"/>
        <w:gridCol w:w="2010"/>
        <w:gridCol w:w="4245"/>
        <w:tblGridChange w:id="0">
          <w:tblGrid>
            <w:gridCol w:w="1935"/>
            <w:gridCol w:w="2865"/>
            <w:gridCol w:w="2010"/>
            <w:gridCol w:w="42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Уткин гл.17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гл.8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Распечатка: №№22, 23, 24 письменно, №30 (игра и пение)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II7, VII7 с обращениями в тональностях до четырёх знаков и от звука.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группе «Народная музыкальная культура»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Задания, которые обозначены «Письменно», выполнить письменно (на листке, в тетради), фото выполненных заданий прислать преподавателю в личном сообщении.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26 марта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бригадном учебнике читаем тему 21 - субдоминантсептаккорд.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294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фортепиано строить и разрешать II7 и его обращения любыми возможными способами.</w:t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 присылаем в видеофайлах, где видно руки.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“Художественные объединения “Союз русских художников”, “Голубая роза”, “Бубновый валет”. Просмотр фильма “Фальк Р.”.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послушать III действие оперы Дж. Верди “Травиата”</w:t>
            </w:r>
          </w:p>
          <w:p w:rsidR="00000000" w:rsidDel="00000000" w:rsidP="00000000" w:rsidRDefault="00000000" w:rsidRPr="00000000" w14:paraId="0000004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посмотреть фильм-оперу “Травиата” Ф. Дзеффирелли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воспитания.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 1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379;             Способин № 111;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261Алексеев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525 № 9.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с moll - B dur.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с moll - Es dur.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right="-11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Моцарт, финалы 14 сонаты (с-moll), 20 фортепианного концерта.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E51C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C2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sU8MBnuFjl/UWwpTGDTPrGwYQ==">AMUW2mUzCZjx3U3SmT+qJa52AwEX/7m3LWl7QSbL2/DFWvfhNIdmu+jrHiterTZV/51xhMpOPOGcBViJtQvyEtx+D7AEAA1UBrn3n8ylSog5KRm4G4wX2Nk=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