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7"/>
        <w:gridCol w:w="2559"/>
        <w:gridCol w:w="2075"/>
        <w:gridCol w:w="4536"/>
        <w:tblGridChange w:id="0">
          <w:tblGrid>
            <w:gridCol w:w="1887"/>
            <w:gridCol w:w="2559"/>
            <w:gridCol w:w="2075"/>
            <w:gridCol w:w="453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40" w:line="36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“Фотоэффект”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https://resh.edu.ru/subject/lesson/4917/start/197790/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раздела “Конспект” выписать основные понятия и прочитать материал по теме.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Перейти на вкладку “Урок” - “Начнём урок” - “Основная часть” и посмотреть видеоролик.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“Тренировочные задания”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высылать на эл.адрес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epicneko@mail.ru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образцу упражнений на разрешение терций, в тональностях натурального мажора и минора с четырмя и пятью знаками записать и выучить кварты со всеми возможными вариантами рарешения.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 группе «Народная музыкальная культура»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Задания, которые обозначены «Письменно», выполнить письменно (на листке, в тетради), фото выполненных заданий прислать преподавателю в личном сообщении.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26 марта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бригадном учебнике читаем тему 21 - субдоминантсептаккорд.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294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фортепиано строить и разрешать II7 и его обращения любыми возможными способами.</w:t>
            </w:r>
          </w:p>
          <w:p w:rsidR="00000000" w:rsidDel="00000000" w:rsidP="00000000" w:rsidRDefault="00000000" w:rsidRPr="00000000" w14:paraId="00000030">
            <w:pPr>
              <w:spacing w:after="20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Игру присылаем в видеофайлах, где видно руки.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“Художественные объединения “Союз русских художников”, “Голубая роза”, “Бубновый валет”. Просмотр фильма “Фальк Р.”.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Таблица методов и средств воспитания.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274-277 в транспорте на секунду. Способин № 73, 74.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Алексеев №188.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Характерные особенности стиля “Диско” </w:t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https://ru.wikipedia.org/wiki/%D0%94%D0%B8%D1%81%D0%BA%D0%BE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О.С.Ш. № 379; Способин № 111; </w:t>
            </w:r>
          </w:p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Алексеев № 261.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Бригадный учебник 525 № 9.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до c moll - B dur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c moll - Es dur.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А).Продолжение подготовки к итоговому контр.уроку по эпохам (см. прежнее задание - читать материал и предоставить конспект учебника Кудряшова А.Ю. «Теория музыкального содержания»; с записью поурочных лекций):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https://cloud.mail.ru/public/CJqN/RirbuYn3t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Б). Подготовить презентации по темам 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Барокко (стр.45-78) - Хлопотных П: “Музыкально-риторические фигуры в эпоху Барокко”; Шишелов И: “Барокко как термин и метафора”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Классика (стр.162-165,170-194) - Хлопотных П: “Риторическая диспозиция, смысловое наполнение разделов с позиции новой сонатной формы”; Шишелов И:” Причины стилевого перелома в европейской музыке 18 века”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Романтизм (стр.226-249, 265-273) - Хлопотных П: “Эмоциональная партитура любого произведения Ф.Листа”; Шишелов И: “Эмоциональная партитура любого произведения Ф.Шуберта”.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C6541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526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u.wikipedia.org/wiki/%D0%94%D0%B8%D1%81%D0%BA%D0%BE" TargetMode="External"/><Relationship Id="rId10" Type="http://schemas.openxmlformats.org/officeDocument/2006/relationships/hyperlink" Target="https://vk.com/club193171703" TargetMode="External"/><Relationship Id="rId12" Type="http://schemas.openxmlformats.org/officeDocument/2006/relationships/hyperlink" Target="https://cloud.mail.ru/public/CJqN/RirbuYn3t" TargetMode="External"/><Relationship Id="rId9" Type="http://schemas.openxmlformats.org/officeDocument/2006/relationships/hyperlink" Target="https://vk.com/club19317170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sh.edu.ru/subject/lesson/4917/start/197790/" TargetMode="External"/><Relationship Id="rId8" Type="http://schemas.openxmlformats.org/officeDocument/2006/relationships/hyperlink" Target="mailto:epicne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TY/CMOMeg0HAAzmRcAKHhcbAgQ==">AMUW2mUIN4hMeFxUNNtTtWm3z/EVp1ojT0AtLlaNsb7KIjixw9fzTvZtM8xtoQii3kWRNv9tXw4Cdv9ozqHGcA/LTPieiGwWibwNyk6HdK3E8u6Tam9j2FPmVg2NgeWEEAsb1fiaT+0M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