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480"/>
        <w:tblGridChange w:id="0">
          <w:tblGrid>
            <w:gridCol w:w="1624"/>
            <w:gridCol w:w="2101"/>
            <w:gridCol w:w="1710"/>
            <w:gridCol w:w="54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"Петербург Достоевского"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(прислать merkel.n@yandex.ru)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Сергниенко А.В.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“Искусство Италии 17в. Художники и архитекторы”. Просмотр фильма “Бернини”, “Караваджо”.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продолжить работу над рисунком фигуры человека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и реклама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для рефератов: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https://drive.google.com/open?id=1bJre2-fkZicjsKh6mm0HhtGJ8PEqsHtz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open?id=1bJre2-fkZicjsKh6mm0HhtGJ8PEqsHtz" TargetMode="External"/><Relationship Id="rId9" Type="http://schemas.openxmlformats.org/officeDocument/2006/relationships/hyperlink" Target="https://cloud.mail.ru/public/4suS/47rTptNm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3LTBOImYxwG1Pi36lrjDQXtBQ==">AMUW2mXfLflNZxteuQWYU3zJoUyER6Ut3csg3QjW4YkPx8uJmAUMdIbf7ZPaVFm08nMwA9ndGxdE+9jl4lo7+SVRJ8UK6Sw/bhaL9T9aWLAuSX5dXL/0rezce/TSCzoDzTNq1k4U1iLm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