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7"/>
        <w:gridCol w:w="2559"/>
        <w:gridCol w:w="2075"/>
        <w:gridCol w:w="4536"/>
        <w:tblGridChange w:id="0">
          <w:tblGrid>
            <w:gridCol w:w="1887"/>
            <w:gridCol w:w="2559"/>
            <w:gridCol w:w="2075"/>
            <w:gridCol w:w="453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240" w:line="36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“Фотоэффект”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https://resh.edu.ru/subject/lesson/4917/start/197790/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раздела “Конспект” выписать основные понятия и прочитать материал по теме.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Перейти на вкладку “Урок” - “Начнём урок” - “Основная часть” и посмотреть видеоролик.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“Тренировочные задания”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высылать на эл.адрес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epicneko@mail.ru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нот Мессы си минор И.С. Баха распечатать  №№ 1, 4, 15-17, 20, 23. Послушать их (с нотами).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грамота 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речь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с карандашом стихотворения: В.Маяковский, О.Хайам, А.Пушкин, А.Ахматова.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Станиславского К.С. (главы определены)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Станиславского К.С. (главы определены)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посмотреть фильм-оперу “Травиата” (реж. Франко Дзеффирелли)</w:t>
            </w:r>
          </w:p>
          <w:p w:rsidR="00000000" w:rsidDel="00000000" w:rsidP="00000000" w:rsidRDefault="00000000" w:rsidRPr="00000000" w14:paraId="0000003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подготовиться к викторине по опере Дж. Верди “Травиата”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исполн-во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хоровые партии в Попурри к 75-летию Великой Победы. Результат работы присылать голосовым сообщением в В/К.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воспитания.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хоровые партии в Попурри к 75-летию Великой Победы. Результат работы присылать голосовым сообщением в В/К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Характерные особенности стиля “Диско” </w:t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https://ru.wikipedia.org/wiki/%D0%94%D0%B8%D1%81%D0%BA%D0%BE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методич. Литерат.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Дать характеристику тематики вокальных произведений для младшего школьного возраста путём самостоятельного анализа нотной литературы. Выполненное задание присылать в В/К.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хоровые партии в Попурри к 75-летию Великой Победы. Результат работы присылать голосовым сообщением в В/К.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160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4%D0%B8%D1%81%D0%BA%D0%B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4917/start/197790/" TargetMode="External"/><Relationship Id="rId8" Type="http://schemas.openxmlformats.org/officeDocument/2006/relationships/hyperlink" Target="mailto:epicn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IA37JnNGkgAbK+q+T53Jz/Hyw==">AMUW2mXQ0AcQic5pAauqn7QQDP1oIbqIRwejMy1WBLrPfA+J3ZbPt2oB+06R8J6iFDLQOZ9/2mEqp1Ypb9CRY+POGgCO4hh/QN6Lka9S0OvL0cmWqv+aKJ/wOGwL/O/I/OO/20pWbLs7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