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 тему Септаккорды из учебника. Построить все виды септаккордов от всех белых клавиш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 из бригадного учебника № 178.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стр. 88 (внизу) играть на фортепиано данные гармонические обороты - вспомогательные и проходящие. упр. № 180 - гармонизовать данные мелодии и басы на фортепиано.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фильм-оперу «Травиата» (реж. Ф. Дзеффирелли, 1983 год)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«Баскетбол. Техника ловли ведения мяча».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«Теория правил игры в волейбол, тактика нападения».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Н. А. Римского-Корсакова «Царская невеста»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по нотам: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1.Гершвин Фрагмент Порги и Бесс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Мусоргский Расходилась, разгулялась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Свиридов Ночь под Ивана Купала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4.Свиридов Веснянка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Земле моей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 А.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оперу “Война и мир” (картины 1-6, 12, эпилог)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Закончить конспект биографии Д.Шостаковича и характеристики его творчества.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j9aa2ucsY04LnT/t3vhafIHWw==">AMUW2mV1m4CiutkhdJWjJpPixfi0LLf/IOoq4oDoEXcHOxIZKJcYPavyjZd6/kpbFH7UcOJVxe2r7DeVC6G54Nu7oiz4UbkmNkoGtqss6+xFjmY0rkviFXNOOlT7UMP8HaJpE5AID1Uo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