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№№97 – 100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№№26, 24, 25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стр.30, 18, 36, 37</w:t>
            </w:r>
          </w:p>
          <w:p w:rsidR="00000000" w:rsidDel="00000000" w:rsidP="00000000" w:rsidRDefault="00000000" w:rsidRPr="00000000" w14:paraId="00000013">
            <w:pPr>
              <w:tabs>
                <w:tab w:val="center" w:pos="16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  <w:tab/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VII7, II7 c обращениями в тональности от звука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Записываем на видео выполненное предыдущее дз (разрешения Д7), присылаем фото решенных задач на Д7.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медленной части Патетической сонаты и Апассионаты присылаем в виде фото.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Играем разрешения обращений Д7 в тональностях с 3 знаками (видео присылаем на проверку).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показы тональности с обращениями Д7 (по тем оборотам, которые записывали на уроке).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Соловьева тема 11 нотный схема 9 и нотный пример 25 - играть.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№№50, 51, 132 (фуга)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№№207-210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№95-110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(БАх)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Анализ стиля текста, особенности.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Дополнить конспект: Р.С.Немов «Психология II», гл.12 «Личность подростка» с.181-187.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используя интернет-ресурсы: «Теория правил игры в волейбол, тактика нападения».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198-246 РМЛ вып. 5 (опера С. С. Прокофьева «Война и мир»)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g1boBUMdp7DXOL84iV6NhAIGQ==">AMUW2mUKYvFoZJAiDEda/AltiMS8Oy/xr/4iI0YDrPoBzJiCtdBxkmIARVIQEwnrn35frzgZ7RJ4puBx9dLeZeU/8soDMU5CtWrarCqgvU2QU+gUWIV1l7F2pzPVsSZf4OJxx+r1GK24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