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№№97 – 100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№№26, 24, 25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стр.30, 18, 36, 37</w:t>
            </w:r>
          </w:p>
          <w:p w:rsidR="00000000" w:rsidDel="00000000" w:rsidP="00000000" w:rsidRDefault="00000000" w:rsidRPr="00000000" w14:paraId="00000013">
            <w:pPr>
              <w:tabs>
                <w:tab w:val="center" w:pos="166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</w:t>
              <w:tab/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VII7, II7 c обращениями в тональности от звука.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 на инструменте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изучения темы:  «Исполнительское дыхание, его сущность, особенности» Литература: Б. Дикоев «Методика обучения игры на дух. инстр.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№№50, 51, 132 (фуга)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№№207-210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№95-110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(Бах).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Анализ стиля текста, особенности.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Дополнить конспект: Р.С.Немов «Психология II», гл.12 «Личность подростка» с.181-187.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ударных инструментов с определенной и неопределенной высотой звука. А так же ударная установка.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используя интернет-ресурсы: «Теория правил игры в волейбол, тактика нападения».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198-246 РМЛ вып. 5 (опера С. С. Прокофьева «Война и мир»)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Бетховен. Соната для скрипки и фортепиано №1. Часть 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5-8 картины опера «Валенсианская вдова»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msOROH0jz5I2q8ugOKbw5sivg==">AMUW2mXzB7Dc3VavabA2Y2Ppl+SX+VaiQjaf61Fa81wZOfzrGXpZlzE6mJkNhZ4hxtFKT7SOs5aBuUfxb2QussZxk7ARsXNh9OWf6oV9jreecBOMpVbHSE+RdIogSOqNWIe6S93bD2gn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